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EC5B0" w14:textId="77777777" w:rsidR="00075E0C" w:rsidRPr="00075E0C" w:rsidRDefault="00075E0C" w:rsidP="007E13FB">
      <w:pPr>
        <w:spacing w:after="0" w:line="240" w:lineRule="auto"/>
        <w:outlineLvl w:val="1"/>
        <w:rPr>
          <w:rFonts w:ascii="Calibri" w:eastAsia="Times New Roman" w:hAnsi="Calibri" w:cs="Calibri"/>
        </w:rPr>
      </w:pPr>
      <w:bookmarkStart w:id="0" w:name="_Hlk169278060"/>
      <w:r w:rsidRPr="00075E0C">
        <w:rPr>
          <w:rFonts w:ascii="Calibri" w:eastAsia="Times New Roman" w:hAnsi="Calibri" w:cs="Calibri"/>
        </w:rPr>
        <w:t>Request for Proposals (RFP)</w:t>
      </w:r>
    </w:p>
    <w:p w14:paraId="6B39434B" w14:textId="12B29395" w:rsidR="00075E0C" w:rsidRPr="007E13FB" w:rsidRDefault="00075E0C" w:rsidP="007E13FB">
      <w:pPr>
        <w:spacing w:after="0" w:line="240" w:lineRule="auto"/>
        <w:rPr>
          <w:rFonts w:ascii="Calibri" w:eastAsia="Times New Roman" w:hAnsi="Calibri" w:cs="Calibri"/>
        </w:rPr>
      </w:pPr>
      <w:r w:rsidRPr="00FB1FE0">
        <w:rPr>
          <w:rFonts w:ascii="Calibri" w:eastAsia="Times New Roman" w:hAnsi="Calibri" w:cs="Calibri"/>
        </w:rPr>
        <w:t xml:space="preserve">Notice is hereby given that </w:t>
      </w:r>
      <w:r w:rsidRPr="007E13FB">
        <w:rPr>
          <w:rFonts w:ascii="Calibri" w:eastAsia="Times New Roman" w:hAnsi="Calibri" w:cs="Calibri"/>
        </w:rPr>
        <w:t xml:space="preserve">procurement of </w:t>
      </w:r>
      <w:r w:rsidRPr="00075E0C">
        <w:rPr>
          <w:rFonts w:ascii="Calibri" w:eastAsia="Times New Roman" w:hAnsi="Calibri" w:cs="Calibri"/>
        </w:rPr>
        <w:t>contracted consulting services will be utilized to provide for Land Use Net Revenue</w:t>
      </w:r>
      <w:r w:rsidR="008B54C5">
        <w:rPr>
          <w:rFonts w:ascii="Calibri" w:eastAsia="Times New Roman" w:hAnsi="Calibri" w:cs="Calibri"/>
        </w:rPr>
        <w:t xml:space="preserve"> and Complete Streets</w:t>
      </w:r>
      <w:r w:rsidRPr="00075E0C">
        <w:rPr>
          <w:rFonts w:ascii="Calibri" w:eastAsia="Times New Roman" w:hAnsi="Calibri" w:cs="Calibri"/>
        </w:rPr>
        <w:t xml:space="preserve"> Analysis Services in Kanawha and Putnam counties for the Regional Intergovernmental Council (RIC) Metropolitan Planning Organization (MPO).</w:t>
      </w:r>
      <w:r w:rsidRPr="007E13FB">
        <w:rPr>
          <w:rFonts w:ascii="Calibri" w:eastAsia="Times New Roman" w:hAnsi="Calibri" w:cs="Calibri"/>
        </w:rPr>
        <w:t xml:space="preserve"> </w:t>
      </w:r>
      <w:r w:rsidRPr="00FB1FE0">
        <w:rPr>
          <w:rFonts w:ascii="Calibri" w:eastAsia="Times New Roman" w:hAnsi="Calibri" w:cs="Calibri"/>
        </w:rPr>
        <w:t xml:space="preserve">The </w:t>
      </w:r>
      <w:r w:rsidRPr="007E13FB">
        <w:rPr>
          <w:rFonts w:ascii="Calibri" w:eastAsia="Times New Roman" w:hAnsi="Calibri" w:cs="Calibri"/>
        </w:rPr>
        <w:t>product and services</w:t>
      </w:r>
      <w:r w:rsidRPr="00FB1FE0">
        <w:rPr>
          <w:rFonts w:ascii="Calibri" w:eastAsia="Times New Roman" w:hAnsi="Calibri" w:cs="Calibri"/>
        </w:rPr>
        <w:t xml:space="preserve"> will include, but may not be limited to:</w:t>
      </w:r>
    </w:p>
    <w:bookmarkEnd w:id="0"/>
    <w:p w14:paraId="2F7512BE" w14:textId="77777777" w:rsidR="00075E0C" w:rsidRPr="00075E0C" w:rsidRDefault="00075E0C" w:rsidP="007E13FB">
      <w:pPr>
        <w:numPr>
          <w:ilvl w:val="0"/>
          <w:numId w:val="5"/>
        </w:numPr>
        <w:spacing w:after="0" w:line="240" w:lineRule="auto"/>
        <w:rPr>
          <w:rFonts w:ascii="Calibri" w:eastAsia="Times New Roman" w:hAnsi="Calibri" w:cs="Calibri"/>
        </w:rPr>
      </w:pPr>
      <w:r w:rsidRPr="00075E0C">
        <w:rPr>
          <w:rFonts w:ascii="Calibri" w:eastAsia="Times New Roman" w:hAnsi="Calibri" w:cs="Calibri"/>
        </w:rPr>
        <w:t>Gather and process property assessment and parcel data.</w:t>
      </w:r>
    </w:p>
    <w:p w14:paraId="395CBC92" w14:textId="77777777" w:rsidR="00075E0C" w:rsidRPr="00075E0C" w:rsidRDefault="00075E0C" w:rsidP="007E13FB">
      <w:pPr>
        <w:numPr>
          <w:ilvl w:val="0"/>
          <w:numId w:val="5"/>
        </w:numPr>
        <w:spacing w:after="0" w:line="240" w:lineRule="auto"/>
        <w:rPr>
          <w:rFonts w:ascii="Calibri" w:eastAsia="Times New Roman" w:hAnsi="Calibri" w:cs="Calibri"/>
        </w:rPr>
      </w:pPr>
      <w:r w:rsidRPr="00075E0C">
        <w:rPr>
          <w:rFonts w:ascii="Calibri" w:eastAsia="Times New Roman" w:hAnsi="Calibri" w:cs="Calibri"/>
        </w:rPr>
        <w:t>Normalize tax values on a per-acre basis and correct any data anomalies.</w:t>
      </w:r>
    </w:p>
    <w:p w14:paraId="35BAF3B3" w14:textId="77777777" w:rsidR="00075E0C" w:rsidRPr="00075E0C" w:rsidRDefault="00075E0C" w:rsidP="007E13FB">
      <w:pPr>
        <w:numPr>
          <w:ilvl w:val="0"/>
          <w:numId w:val="5"/>
        </w:numPr>
        <w:spacing w:after="0" w:line="240" w:lineRule="auto"/>
        <w:rPr>
          <w:rFonts w:ascii="Calibri" w:eastAsia="Times New Roman" w:hAnsi="Calibri" w:cs="Calibri"/>
        </w:rPr>
      </w:pPr>
      <w:r w:rsidRPr="00075E0C">
        <w:rPr>
          <w:rFonts w:ascii="Calibri" w:eastAsia="Times New Roman" w:hAnsi="Calibri" w:cs="Calibri"/>
        </w:rPr>
        <w:t>Visualize economic data using 2D and 3D models, particularly focusing on tax value and value per acre.</w:t>
      </w:r>
    </w:p>
    <w:p w14:paraId="5A362C86" w14:textId="5FA51F33" w:rsidR="00075E0C" w:rsidRPr="00075E0C" w:rsidRDefault="00075E0C" w:rsidP="007E13FB">
      <w:pPr>
        <w:numPr>
          <w:ilvl w:val="0"/>
          <w:numId w:val="5"/>
        </w:numPr>
        <w:spacing w:after="0" w:line="240" w:lineRule="auto"/>
        <w:rPr>
          <w:rFonts w:ascii="Calibri" w:eastAsia="Times New Roman" w:hAnsi="Calibri" w:cs="Calibri"/>
        </w:rPr>
      </w:pPr>
      <w:r w:rsidRPr="00075E0C">
        <w:rPr>
          <w:rFonts w:ascii="Calibri" w:eastAsia="Times New Roman" w:hAnsi="Calibri" w:cs="Calibri"/>
        </w:rPr>
        <w:t>Analyze the economic potency of different land uses, housing typologies, and commercial properties.</w:t>
      </w:r>
    </w:p>
    <w:p w14:paraId="6B56F216" w14:textId="77777777" w:rsidR="00075E0C" w:rsidRPr="00075E0C" w:rsidRDefault="00075E0C" w:rsidP="007E13FB">
      <w:pPr>
        <w:numPr>
          <w:ilvl w:val="0"/>
          <w:numId w:val="5"/>
        </w:numPr>
        <w:spacing w:after="0" w:line="240" w:lineRule="auto"/>
        <w:rPr>
          <w:rFonts w:ascii="Calibri" w:eastAsia="Times New Roman" w:hAnsi="Calibri" w:cs="Calibri"/>
        </w:rPr>
      </w:pPr>
      <w:r w:rsidRPr="00075E0C">
        <w:rPr>
          <w:rFonts w:ascii="Calibri" w:eastAsia="Times New Roman" w:hAnsi="Calibri" w:cs="Calibri"/>
        </w:rPr>
        <w:t>Create an interactive ESRI-based dashboard to display analysis results and allow ongoing community engagement.</w:t>
      </w:r>
    </w:p>
    <w:p w14:paraId="5C39A755" w14:textId="77777777" w:rsidR="00075E0C" w:rsidRPr="00075E0C" w:rsidRDefault="00075E0C" w:rsidP="007E13FB">
      <w:pPr>
        <w:numPr>
          <w:ilvl w:val="0"/>
          <w:numId w:val="5"/>
        </w:numPr>
        <w:spacing w:after="0" w:line="240" w:lineRule="auto"/>
        <w:rPr>
          <w:rFonts w:ascii="Calibri" w:eastAsia="Times New Roman" w:hAnsi="Calibri" w:cs="Calibri"/>
        </w:rPr>
      </w:pPr>
      <w:r w:rsidRPr="00075E0C">
        <w:rPr>
          <w:rFonts w:ascii="Calibri" w:eastAsia="Times New Roman" w:hAnsi="Calibri" w:cs="Calibri"/>
        </w:rPr>
        <w:t>Conduct fiscal research to understand local finance sources and expenditures.</w:t>
      </w:r>
    </w:p>
    <w:p w14:paraId="2AD53C8D" w14:textId="77777777" w:rsidR="00075E0C" w:rsidRPr="00075E0C" w:rsidRDefault="00075E0C" w:rsidP="007E13FB">
      <w:pPr>
        <w:numPr>
          <w:ilvl w:val="0"/>
          <w:numId w:val="5"/>
        </w:numPr>
        <w:spacing w:after="0" w:line="240" w:lineRule="auto"/>
        <w:rPr>
          <w:rFonts w:ascii="Calibri" w:eastAsia="Times New Roman" w:hAnsi="Calibri" w:cs="Calibri"/>
        </w:rPr>
      </w:pPr>
      <w:r w:rsidRPr="00075E0C">
        <w:rPr>
          <w:rFonts w:ascii="Calibri" w:eastAsia="Times New Roman" w:hAnsi="Calibri" w:cs="Calibri"/>
        </w:rPr>
        <w:t>Perform a fiscal audit to consolidate municipal accounting and infrastructure data.</w:t>
      </w:r>
    </w:p>
    <w:p w14:paraId="5180B5E7" w14:textId="77777777" w:rsidR="00075E0C" w:rsidRPr="00075E0C" w:rsidRDefault="00075E0C" w:rsidP="007E13FB">
      <w:pPr>
        <w:numPr>
          <w:ilvl w:val="0"/>
          <w:numId w:val="5"/>
        </w:numPr>
        <w:spacing w:after="0" w:line="240" w:lineRule="auto"/>
        <w:rPr>
          <w:rFonts w:ascii="Calibri" w:eastAsia="Times New Roman" w:hAnsi="Calibri" w:cs="Calibri"/>
        </w:rPr>
      </w:pPr>
      <w:r w:rsidRPr="00075E0C">
        <w:rPr>
          <w:rFonts w:ascii="Calibri" w:eastAsia="Times New Roman" w:hAnsi="Calibri" w:cs="Calibri"/>
        </w:rPr>
        <w:t>Analyze the lifecycle costs of road infrastructure and its financial obligations.</w:t>
      </w:r>
    </w:p>
    <w:p w14:paraId="16DAEF7A" w14:textId="77777777" w:rsidR="00075E0C" w:rsidRPr="00075E0C" w:rsidRDefault="00075E0C" w:rsidP="007E13FB">
      <w:pPr>
        <w:numPr>
          <w:ilvl w:val="0"/>
          <w:numId w:val="5"/>
        </w:numPr>
        <w:spacing w:after="0" w:line="240" w:lineRule="auto"/>
        <w:rPr>
          <w:rFonts w:ascii="Calibri" w:eastAsia="Times New Roman" w:hAnsi="Calibri" w:cs="Calibri"/>
        </w:rPr>
      </w:pPr>
      <w:r w:rsidRPr="00075E0C">
        <w:rPr>
          <w:rFonts w:ascii="Calibri" w:eastAsia="Times New Roman" w:hAnsi="Calibri" w:cs="Calibri"/>
        </w:rPr>
        <w:t>Present findings and recommendations to policymakers, stakeholders, and the community.</w:t>
      </w:r>
    </w:p>
    <w:p w14:paraId="0C4CC3A8" w14:textId="77777777" w:rsidR="00143551" w:rsidRPr="007E13FB" w:rsidRDefault="00075E0C" w:rsidP="007E13FB">
      <w:pPr>
        <w:numPr>
          <w:ilvl w:val="0"/>
          <w:numId w:val="5"/>
        </w:numPr>
        <w:spacing w:after="0" w:line="240" w:lineRule="auto"/>
        <w:rPr>
          <w:rFonts w:ascii="Calibri" w:eastAsia="Times New Roman" w:hAnsi="Calibri" w:cs="Calibri"/>
        </w:rPr>
      </w:pPr>
      <w:r w:rsidRPr="00075E0C">
        <w:rPr>
          <w:rFonts w:ascii="Calibri" w:eastAsia="Times New Roman" w:hAnsi="Calibri" w:cs="Calibri"/>
        </w:rPr>
        <w:t>Provide training sessions for local staff to ensure continuity and understanding of the analysis.</w:t>
      </w:r>
    </w:p>
    <w:p w14:paraId="4483674B" w14:textId="77777777" w:rsidR="00143551" w:rsidRPr="007E13FB" w:rsidRDefault="00075E0C" w:rsidP="007E13FB">
      <w:pPr>
        <w:numPr>
          <w:ilvl w:val="0"/>
          <w:numId w:val="5"/>
        </w:numPr>
        <w:spacing w:after="0" w:line="240" w:lineRule="auto"/>
        <w:rPr>
          <w:rFonts w:ascii="Calibri" w:eastAsia="Times New Roman" w:hAnsi="Calibri" w:cs="Calibri"/>
        </w:rPr>
      </w:pPr>
      <w:r w:rsidRPr="00075E0C">
        <w:rPr>
          <w:rFonts w:ascii="Calibri" w:eastAsia="Times New Roman" w:hAnsi="Calibri" w:cs="Calibri"/>
        </w:rPr>
        <w:t>Comprehensive reports and visualizations (both 2D and 3D) of economic data.</w:t>
      </w:r>
    </w:p>
    <w:p w14:paraId="7A742F3C" w14:textId="77777777" w:rsidR="00143551" w:rsidRPr="007E13FB" w:rsidRDefault="00143551" w:rsidP="007E13FB">
      <w:pPr>
        <w:numPr>
          <w:ilvl w:val="0"/>
          <w:numId w:val="5"/>
        </w:numPr>
        <w:spacing w:after="0" w:line="240" w:lineRule="auto"/>
        <w:rPr>
          <w:rFonts w:ascii="Calibri" w:eastAsia="Times New Roman" w:hAnsi="Calibri" w:cs="Calibri"/>
        </w:rPr>
      </w:pPr>
      <w:r w:rsidRPr="007E13FB">
        <w:rPr>
          <w:rFonts w:ascii="Calibri" w:eastAsia="Times New Roman" w:hAnsi="Calibri" w:cs="Calibri"/>
        </w:rPr>
        <w:t>I</w:t>
      </w:r>
      <w:r w:rsidR="00075E0C" w:rsidRPr="00075E0C">
        <w:rPr>
          <w:rFonts w:ascii="Calibri" w:eastAsia="Times New Roman" w:hAnsi="Calibri" w:cs="Calibri"/>
        </w:rPr>
        <w:t>nteractive ESRI-based dashboard for ongoing community use.</w:t>
      </w:r>
    </w:p>
    <w:p w14:paraId="661E682A" w14:textId="5D23E67E" w:rsidR="00143551" w:rsidRPr="007E13FB" w:rsidRDefault="00075E0C" w:rsidP="007E13FB">
      <w:pPr>
        <w:numPr>
          <w:ilvl w:val="0"/>
          <w:numId w:val="5"/>
        </w:numPr>
        <w:spacing w:after="0" w:line="240" w:lineRule="auto"/>
        <w:rPr>
          <w:rFonts w:ascii="Calibri" w:eastAsia="Times New Roman" w:hAnsi="Calibri" w:cs="Calibri"/>
        </w:rPr>
      </w:pPr>
      <w:r w:rsidRPr="00075E0C">
        <w:rPr>
          <w:rFonts w:ascii="Calibri" w:eastAsia="Times New Roman" w:hAnsi="Calibri" w:cs="Calibri"/>
        </w:rPr>
        <w:t>Detailed analysis of infrastructure lifecycle cost</w:t>
      </w:r>
      <w:r w:rsidR="008B54C5">
        <w:rPr>
          <w:rFonts w:ascii="Calibri" w:eastAsia="Times New Roman" w:hAnsi="Calibri" w:cs="Calibri"/>
        </w:rPr>
        <w:t xml:space="preserve"> and how it relates to existing complete streets elements. </w:t>
      </w:r>
    </w:p>
    <w:p w14:paraId="1FBD2F8C" w14:textId="1CFE62BB" w:rsidR="00075E0C" w:rsidRPr="00075E0C" w:rsidRDefault="00075E0C" w:rsidP="007E13FB">
      <w:pPr>
        <w:numPr>
          <w:ilvl w:val="0"/>
          <w:numId w:val="5"/>
        </w:numPr>
        <w:spacing w:after="0" w:line="240" w:lineRule="auto"/>
        <w:rPr>
          <w:rFonts w:ascii="Calibri" w:eastAsia="Times New Roman" w:hAnsi="Calibri" w:cs="Calibri"/>
        </w:rPr>
      </w:pPr>
      <w:r w:rsidRPr="00075E0C">
        <w:rPr>
          <w:rFonts w:ascii="Calibri" w:eastAsia="Times New Roman" w:hAnsi="Calibri" w:cs="Calibri"/>
        </w:rPr>
        <w:t>Public presentations and workshops to share findings and recommendations.</w:t>
      </w:r>
    </w:p>
    <w:p w14:paraId="0B241769" w14:textId="7D0AF5DC" w:rsidR="00143551" w:rsidRPr="007E13FB" w:rsidRDefault="00143551" w:rsidP="007E13FB">
      <w:pPr>
        <w:spacing w:after="0" w:line="240" w:lineRule="auto"/>
        <w:outlineLvl w:val="2"/>
        <w:rPr>
          <w:rFonts w:ascii="Calibri" w:eastAsia="Times New Roman" w:hAnsi="Calibri" w:cs="Calibri"/>
        </w:rPr>
      </w:pPr>
      <w:r w:rsidRPr="00FB1FE0">
        <w:rPr>
          <w:rFonts w:ascii="Calibri" w:eastAsia="Times New Roman" w:hAnsi="Calibri" w:cs="Calibri"/>
        </w:rPr>
        <w:t>Submission Requirements</w:t>
      </w:r>
    </w:p>
    <w:p w14:paraId="02A2C60E" w14:textId="77777777" w:rsidR="00143551" w:rsidRPr="00FB1FE0" w:rsidRDefault="00143551" w:rsidP="007E13FB">
      <w:pPr>
        <w:spacing w:after="0" w:line="240" w:lineRule="auto"/>
        <w:outlineLvl w:val="2"/>
        <w:rPr>
          <w:rFonts w:ascii="Calibri" w:eastAsia="Times New Roman" w:hAnsi="Calibri" w:cs="Calibri"/>
        </w:rPr>
      </w:pPr>
      <w:bookmarkStart w:id="1" w:name="_Hlk169278548"/>
      <w:r w:rsidRPr="00FB1FE0">
        <w:rPr>
          <w:rFonts w:ascii="Calibri" w:eastAsia="Times New Roman" w:hAnsi="Calibri" w:cs="Calibri"/>
        </w:rPr>
        <w:t>Firms interested in being considered for this pro</w:t>
      </w:r>
      <w:r w:rsidRPr="007E13FB">
        <w:rPr>
          <w:rFonts w:ascii="Calibri" w:eastAsia="Times New Roman" w:hAnsi="Calibri" w:cs="Calibri"/>
        </w:rPr>
        <w:t xml:space="preserve">curement effort </w:t>
      </w:r>
      <w:r w:rsidRPr="00FB1FE0">
        <w:rPr>
          <w:rFonts w:ascii="Calibri" w:eastAsia="Times New Roman" w:hAnsi="Calibri" w:cs="Calibri"/>
        </w:rPr>
        <w:t>must submit one digital copy as PDF documents of:</w:t>
      </w:r>
    </w:p>
    <w:p w14:paraId="3994AF53" w14:textId="77777777" w:rsidR="00143551" w:rsidRPr="007E13FB" w:rsidRDefault="00143551" w:rsidP="007E13FB">
      <w:pPr>
        <w:numPr>
          <w:ilvl w:val="0"/>
          <w:numId w:val="10"/>
        </w:numPr>
        <w:spacing w:after="0" w:line="240" w:lineRule="auto"/>
        <w:rPr>
          <w:rFonts w:ascii="Calibri" w:eastAsia="Times New Roman" w:hAnsi="Calibri" w:cs="Calibri"/>
        </w:rPr>
      </w:pPr>
      <w:r w:rsidRPr="00FB1FE0">
        <w:rPr>
          <w:rFonts w:ascii="Calibri" w:eastAsia="Times New Roman" w:hAnsi="Calibri" w:cs="Calibri"/>
        </w:rPr>
        <w:t>A letter of interest that includes a note on the individual’s contact information who will serve as the primary point of contact for the selection process.</w:t>
      </w:r>
    </w:p>
    <w:p w14:paraId="1816CB63" w14:textId="77777777" w:rsidR="00143551" w:rsidRPr="007E13FB" w:rsidRDefault="00143551" w:rsidP="007E13FB">
      <w:pPr>
        <w:numPr>
          <w:ilvl w:val="0"/>
          <w:numId w:val="10"/>
        </w:numPr>
        <w:spacing w:after="0" w:line="240" w:lineRule="auto"/>
        <w:rPr>
          <w:rFonts w:ascii="Calibri" w:eastAsia="Times New Roman" w:hAnsi="Calibri" w:cs="Calibri"/>
        </w:rPr>
      </w:pPr>
      <w:r w:rsidRPr="007E13FB">
        <w:rPr>
          <w:rFonts w:ascii="Calibri" w:eastAsia="Times New Roman" w:hAnsi="Calibri" w:cs="Calibri"/>
        </w:rPr>
        <w:t xml:space="preserve">A statement on the services the firm will provide and to what extent. </w:t>
      </w:r>
    </w:p>
    <w:p w14:paraId="3D856357" w14:textId="3947CC5B" w:rsidR="00143551" w:rsidRPr="007E13FB" w:rsidRDefault="00143551" w:rsidP="007E13FB">
      <w:pPr>
        <w:numPr>
          <w:ilvl w:val="0"/>
          <w:numId w:val="10"/>
        </w:numPr>
        <w:spacing w:after="0" w:line="240" w:lineRule="auto"/>
        <w:rPr>
          <w:rFonts w:ascii="Calibri" w:eastAsia="Times New Roman" w:hAnsi="Calibri" w:cs="Calibri"/>
        </w:rPr>
      </w:pPr>
      <w:r w:rsidRPr="007E13FB">
        <w:rPr>
          <w:rFonts w:ascii="Calibri" w:eastAsia="Times New Roman" w:hAnsi="Calibri" w:cs="Calibri"/>
        </w:rPr>
        <w:t>A detailed cost breakdown.</w:t>
      </w:r>
    </w:p>
    <w:bookmarkEnd w:id="1"/>
    <w:p w14:paraId="08CE784C" w14:textId="5D40DD22" w:rsidR="00075E0C" w:rsidRPr="00075E0C" w:rsidRDefault="00143551" w:rsidP="007E13FB">
      <w:pPr>
        <w:spacing w:after="0" w:line="240" w:lineRule="auto"/>
        <w:outlineLvl w:val="2"/>
        <w:rPr>
          <w:rFonts w:ascii="Calibri" w:eastAsia="Times New Roman" w:hAnsi="Calibri" w:cs="Calibri"/>
        </w:rPr>
      </w:pPr>
      <w:r w:rsidRPr="007E13FB">
        <w:rPr>
          <w:rFonts w:ascii="Calibri" w:eastAsia="Times New Roman" w:hAnsi="Calibri" w:cs="Calibri"/>
        </w:rPr>
        <w:t>Additional</w:t>
      </w:r>
      <w:r w:rsidR="00075E0C" w:rsidRPr="00075E0C">
        <w:rPr>
          <w:rFonts w:ascii="Calibri" w:eastAsia="Times New Roman" w:hAnsi="Calibri" w:cs="Calibri"/>
        </w:rPr>
        <w:t xml:space="preserve"> Information</w:t>
      </w:r>
    </w:p>
    <w:p w14:paraId="17CCE6AD" w14:textId="3FC615A7" w:rsidR="00143551" w:rsidRPr="007E13FB" w:rsidRDefault="00143551" w:rsidP="007E13FB">
      <w:pPr>
        <w:numPr>
          <w:ilvl w:val="0"/>
          <w:numId w:val="11"/>
        </w:numPr>
        <w:spacing w:after="0" w:line="240" w:lineRule="auto"/>
        <w:rPr>
          <w:rFonts w:ascii="Calibri" w:eastAsia="Times New Roman" w:hAnsi="Calibri" w:cs="Calibri"/>
        </w:rPr>
      </w:pPr>
      <w:r w:rsidRPr="00FB1FE0">
        <w:rPr>
          <w:rFonts w:ascii="Calibri" w:eastAsia="Times New Roman" w:hAnsi="Calibri" w:cs="Calibri"/>
        </w:rPr>
        <w:t xml:space="preserve">The maximum total dollar amount awarded under this </w:t>
      </w:r>
      <w:r w:rsidRPr="007E13FB">
        <w:rPr>
          <w:rFonts w:ascii="Calibri" w:eastAsia="Times New Roman" w:hAnsi="Calibri" w:cs="Calibri"/>
        </w:rPr>
        <w:t>effort</w:t>
      </w:r>
      <w:r w:rsidRPr="00FB1FE0">
        <w:rPr>
          <w:rFonts w:ascii="Calibri" w:eastAsia="Times New Roman" w:hAnsi="Calibri" w:cs="Calibri"/>
        </w:rPr>
        <w:t xml:space="preserve"> shall not exceed $</w:t>
      </w:r>
      <w:r w:rsidR="007E13FB">
        <w:rPr>
          <w:rFonts w:ascii="Calibri" w:eastAsia="Times New Roman" w:hAnsi="Calibri" w:cs="Calibri"/>
        </w:rPr>
        <w:t>6</w:t>
      </w:r>
      <w:r w:rsidRPr="007E13FB">
        <w:rPr>
          <w:rFonts w:ascii="Calibri" w:eastAsia="Times New Roman" w:hAnsi="Calibri" w:cs="Calibri"/>
        </w:rPr>
        <w:t>5</w:t>
      </w:r>
      <w:r w:rsidRPr="00FB1FE0">
        <w:rPr>
          <w:rFonts w:ascii="Calibri" w:eastAsia="Times New Roman" w:hAnsi="Calibri" w:cs="Calibri"/>
        </w:rPr>
        <w:t>,000.</w:t>
      </w:r>
    </w:p>
    <w:p w14:paraId="00FE346A" w14:textId="3056B6F1" w:rsidR="00143551" w:rsidRPr="007E13FB" w:rsidRDefault="00143551" w:rsidP="007E13FB">
      <w:pPr>
        <w:spacing w:after="0" w:line="240" w:lineRule="auto"/>
        <w:rPr>
          <w:rFonts w:ascii="Calibri" w:eastAsia="Times New Roman" w:hAnsi="Calibri" w:cs="Calibri"/>
        </w:rPr>
      </w:pPr>
      <w:bookmarkStart w:id="2" w:name="_Hlk169278398"/>
      <w:r w:rsidRPr="007E13FB">
        <w:rPr>
          <w:rFonts w:ascii="Calibri" w:eastAsia="Times New Roman" w:hAnsi="Calibri" w:cs="Calibri"/>
        </w:rPr>
        <w:t xml:space="preserve">Responses shall be submitted to Samuel Richardson, Transportation Program Manager, RIC MPO, 315 D Street, South Charleston, WV, 25303, as a PDF document by electronic mail at srichardson@wvregion3.org. Submittals shall be clearly marked in the subject line, “Re: RFP </w:t>
      </w:r>
      <w:r w:rsidRPr="00075E0C">
        <w:rPr>
          <w:rFonts w:ascii="Calibri" w:eastAsia="Times New Roman" w:hAnsi="Calibri" w:cs="Calibri"/>
        </w:rPr>
        <w:t>Land Use Net Revenue Analysis Services</w:t>
      </w:r>
      <w:r w:rsidRPr="007E13FB">
        <w:rPr>
          <w:rFonts w:ascii="Calibri" w:eastAsia="Times New Roman" w:hAnsi="Calibri" w:cs="Calibri"/>
        </w:rPr>
        <w:t xml:space="preserve"> – [Firm Name]" by 3 July 2024, at noon. Interested firms with questions may contact Samuel Richardson at srichardson@wvregion3.org.</w:t>
      </w:r>
    </w:p>
    <w:p w14:paraId="332D7830" w14:textId="77777777" w:rsidR="00143551" w:rsidRPr="007E13FB" w:rsidRDefault="00143551" w:rsidP="007E13FB">
      <w:pPr>
        <w:spacing w:after="0" w:line="240" w:lineRule="auto"/>
        <w:rPr>
          <w:rFonts w:ascii="Calibri" w:eastAsia="Times New Roman" w:hAnsi="Calibri" w:cs="Calibri"/>
        </w:rPr>
      </w:pPr>
      <w:r w:rsidRPr="007E13FB">
        <w:rPr>
          <w:rFonts w:ascii="Calibri" w:eastAsia="Times New Roman" w:hAnsi="Calibri" w:cs="Calibri"/>
        </w:rPr>
        <w:t xml:space="preserve">Disadvantaged Business Enterprises are encouraged to participate in the performance of this procurement effort. The Regional Intergovernmental Council MPO reserves the right to reject any or all proposals received in response to this RFP and to negotiate separately with any qualified vendor. All information provided in response to this RFP may be subject to public and intergovernmental scrutiny and inquiry. </w:t>
      </w:r>
    </w:p>
    <w:bookmarkEnd w:id="2"/>
    <w:p w14:paraId="7E7F9CEC" w14:textId="086AB714" w:rsidR="00622240" w:rsidRPr="00F6636A" w:rsidRDefault="00622240" w:rsidP="00143551">
      <w:pPr>
        <w:spacing w:before="100" w:beforeAutospacing="1" w:after="100" w:afterAutospacing="1" w:line="240" w:lineRule="auto"/>
        <w:outlineLvl w:val="2"/>
        <w:rPr>
          <w:rFonts w:ascii="Times New Roman" w:eastAsia="Times New Roman" w:hAnsi="Times New Roman" w:cs="Times New Roman"/>
        </w:rPr>
      </w:pPr>
    </w:p>
    <w:sectPr w:rsidR="00622240" w:rsidRPr="00F66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A7E74"/>
    <w:multiLevelType w:val="multilevel"/>
    <w:tmpl w:val="05A616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4357007"/>
    <w:multiLevelType w:val="multilevel"/>
    <w:tmpl w:val="0AEC81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0C26120"/>
    <w:multiLevelType w:val="multilevel"/>
    <w:tmpl w:val="86AABD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56A0D71"/>
    <w:multiLevelType w:val="multilevel"/>
    <w:tmpl w:val="C09CC6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BA22231"/>
    <w:multiLevelType w:val="multilevel"/>
    <w:tmpl w:val="CC86D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BC52A94"/>
    <w:multiLevelType w:val="multilevel"/>
    <w:tmpl w:val="6C6C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479BF"/>
    <w:multiLevelType w:val="multilevel"/>
    <w:tmpl w:val="E300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96A20"/>
    <w:multiLevelType w:val="multilevel"/>
    <w:tmpl w:val="5ABE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70EE4"/>
    <w:multiLevelType w:val="multilevel"/>
    <w:tmpl w:val="E168E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D811AD"/>
    <w:multiLevelType w:val="multilevel"/>
    <w:tmpl w:val="989E8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074C7F"/>
    <w:multiLevelType w:val="multilevel"/>
    <w:tmpl w:val="CE38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437735">
    <w:abstractNumId w:val="8"/>
  </w:num>
  <w:num w:numId="2" w16cid:durableId="2086297628">
    <w:abstractNumId w:val="5"/>
  </w:num>
  <w:num w:numId="3" w16cid:durableId="918095366">
    <w:abstractNumId w:val="9"/>
  </w:num>
  <w:num w:numId="4" w16cid:durableId="146439235">
    <w:abstractNumId w:val="6"/>
  </w:num>
  <w:num w:numId="5" w16cid:durableId="2113474381">
    <w:abstractNumId w:val="1"/>
  </w:num>
  <w:num w:numId="6" w16cid:durableId="633026399">
    <w:abstractNumId w:val="3"/>
  </w:num>
  <w:num w:numId="7" w16cid:durableId="2072464132">
    <w:abstractNumId w:val="10"/>
  </w:num>
  <w:num w:numId="8" w16cid:durableId="874002621">
    <w:abstractNumId w:val="2"/>
  </w:num>
  <w:num w:numId="9" w16cid:durableId="1857688110">
    <w:abstractNumId w:val="7"/>
  </w:num>
  <w:num w:numId="10" w16cid:durableId="925649017">
    <w:abstractNumId w:val="4"/>
  </w:num>
  <w:num w:numId="11" w16cid:durableId="191365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6A"/>
    <w:rsid w:val="00075E0C"/>
    <w:rsid w:val="00143551"/>
    <w:rsid w:val="00247CDD"/>
    <w:rsid w:val="002D5B99"/>
    <w:rsid w:val="00622240"/>
    <w:rsid w:val="006F778F"/>
    <w:rsid w:val="007E13FB"/>
    <w:rsid w:val="00801DB8"/>
    <w:rsid w:val="008645B1"/>
    <w:rsid w:val="008B54C5"/>
    <w:rsid w:val="00BF0FC7"/>
    <w:rsid w:val="00CA6D7C"/>
    <w:rsid w:val="00D2010D"/>
    <w:rsid w:val="00E30E57"/>
    <w:rsid w:val="00F6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1016"/>
  <w15:chartTrackingRefBased/>
  <w15:docId w15:val="{D23843E9-DCD4-4E8C-B09C-CEE4DA0B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Theme="minorHAnsi" w:hAnsi="Bookman Old Style"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6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63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3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63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63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63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63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63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6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636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3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63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63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63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63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63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6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3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3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636A"/>
    <w:pPr>
      <w:spacing w:before="160"/>
      <w:jc w:val="center"/>
    </w:pPr>
    <w:rPr>
      <w:i/>
      <w:iCs/>
      <w:color w:val="404040" w:themeColor="text1" w:themeTint="BF"/>
    </w:rPr>
  </w:style>
  <w:style w:type="character" w:customStyle="1" w:styleId="QuoteChar">
    <w:name w:val="Quote Char"/>
    <w:basedOn w:val="DefaultParagraphFont"/>
    <w:link w:val="Quote"/>
    <w:uiPriority w:val="29"/>
    <w:rsid w:val="00F6636A"/>
    <w:rPr>
      <w:i/>
      <w:iCs/>
      <w:color w:val="404040" w:themeColor="text1" w:themeTint="BF"/>
    </w:rPr>
  </w:style>
  <w:style w:type="paragraph" w:styleId="ListParagraph">
    <w:name w:val="List Paragraph"/>
    <w:basedOn w:val="Normal"/>
    <w:uiPriority w:val="34"/>
    <w:qFormat/>
    <w:rsid w:val="00F6636A"/>
    <w:pPr>
      <w:ind w:left="720"/>
      <w:contextualSpacing/>
    </w:pPr>
  </w:style>
  <w:style w:type="character" w:styleId="IntenseEmphasis">
    <w:name w:val="Intense Emphasis"/>
    <w:basedOn w:val="DefaultParagraphFont"/>
    <w:uiPriority w:val="21"/>
    <w:qFormat/>
    <w:rsid w:val="00F6636A"/>
    <w:rPr>
      <w:i/>
      <w:iCs/>
      <w:color w:val="0F4761" w:themeColor="accent1" w:themeShade="BF"/>
    </w:rPr>
  </w:style>
  <w:style w:type="paragraph" w:styleId="IntenseQuote">
    <w:name w:val="Intense Quote"/>
    <w:basedOn w:val="Normal"/>
    <w:next w:val="Normal"/>
    <w:link w:val="IntenseQuoteChar"/>
    <w:uiPriority w:val="30"/>
    <w:qFormat/>
    <w:rsid w:val="00F66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6A"/>
    <w:rPr>
      <w:i/>
      <w:iCs/>
      <w:color w:val="0F4761" w:themeColor="accent1" w:themeShade="BF"/>
    </w:rPr>
  </w:style>
  <w:style w:type="character" w:styleId="IntenseReference">
    <w:name w:val="Intense Reference"/>
    <w:basedOn w:val="DefaultParagraphFont"/>
    <w:uiPriority w:val="32"/>
    <w:qFormat/>
    <w:rsid w:val="00F6636A"/>
    <w:rPr>
      <w:b/>
      <w:bCs/>
      <w:smallCaps/>
      <w:color w:val="0F4761" w:themeColor="accent1" w:themeShade="BF"/>
      <w:spacing w:val="5"/>
    </w:rPr>
  </w:style>
  <w:style w:type="paragraph" w:styleId="NormalWeb">
    <w:name w:val="Normal (Web)"/>
    <w:basedOn w:val="Normal"/>
    <w:uiPriority w:val="99"/>
    <w:semiHidden/>
    <w:unhideWhenUsed/>
    <w:rsid w:val="00F6636A"/>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F66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098231">
      <w:bodyDiv w:val="1"/>
      <w:marLeft w:val="0"/>
      <w:marRight w:val="0"/>
      <w:marTop w:val="0"/>
      <w:marBottom w:val="0"/>
      <w:divBdr>
        <w:top w:val="none" w:sz="0" w:space="0" w:color="auto"/>
        <w:left w:val="none" w:sz="0" w:space="0" w:color="auto"/>
        <w:bottom w:val="none" w:sz="0" w:space="0" w:color="auto"/>
        <w:right w:val="none" w:sz="0" w:space="0" w:color="auto"/>
      </w:divBdr>
    </w:div>
    <w:div w:id="19518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Richardson</dc:creator>
  <cp:keywords/>
  <dc:description/>
  <cp:lastModifiedBy>Sam Richardson</cp:lastModifiedBy>
  <cp:revision>4</cp:revision>
  <dcterms:created xsi:type="dcterms:W3CDTF">2024-06-13T19:31:00Z</dcterms:created>
  <dcterms:modified xsi:type="dcterms:W3CDTF">2024-06-17T19:02:00Z</dcterms:modified>
</cp:coreProperties>
</file>